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一般行政管理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提供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办公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管理、维护和数据服务工作，保障各项民政事务顺利进行；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kern w:val="0"/>
                      <w:sz w:val="24"/>
                    </w:rPr>
                    <w:t xml:space="preserve"> 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2、提升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日常便民服务能力，提高群众满意度。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提供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办公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管理、维护和数据服务工作，保障各项民政事务顺利进行；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kern w:val="0"/>
                      <w:sz w:val="24"/>
                    </w:rPr>
                    <w:t xml:space="preserve"> 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2、提升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日常便民服务能力，提高群众满意度。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办公设备采购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办公设备采购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日常工作完成率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日常工作完成率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惠民补贴政策印刷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1000份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惠民补贴政策印刷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1000份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购置设备利用率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购置设备利用率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印刷品合格率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印刷品合格率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系统正常运行率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系统正常运行率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设备采购完成时间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12月底前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设备采购完成时间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12月底前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根据工作需要安排印刷及时性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根据工作需要安排印刷及时性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促进民政事业稳步发展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稳步促进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促进民政事业稳步发展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稳步促进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持续保障单位工作的正常运行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持续保障单位工作的正常运行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单位职工满意度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单位职工满意度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行政区划和地名管理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目标1：确保行政区划勘界准确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目标2：县域内街路牌整洁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地名管理规范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目标1：确保行政区划勘界准确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目标2：县域内街路牌整洁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地名管理规范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联检界碑数量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联检界碑数量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3个</w:t>
                  </w:r>
                </w:p>
              </w:tc>
            </w:tr>
            <w:tr>
              <w:trPr>
                <w:trHeight w:val="29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维修维护路牌个数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130次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维修维护路牌个数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130次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资金使用合格率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资金使用合格率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路牌维修维护及时性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路牌维修维护及时性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≤5万元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行政区划勘界准确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准确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行政区划勘界准确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准确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县域内街路牌整洁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整洁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县域内街路牌整洁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整洁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地名规范管理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地名规范管理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持续保障行政区划和地名管理工作的正常运行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持续保障行政区划和地名管理工作的正常运行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社会公众满意度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社会公众满意度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2"/>
        <w:ind w:left="0" w:leftChars="0"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其他民政事务管理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春节慰问各乡镇困难群众，体现党和政府的人文关怀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慰问老龄老人和困境儿童，体现政府对弱势群体的关爱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保证婚姻登记正常运转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春节慰问各乡镇困难群众，体现党和政府的人文关怀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慰问老龄老人和困境儿童，体现政府对弱势群体的关爱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保证婚姻登记正常运转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春节慰问困难群众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30户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春节慰问困难群众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慰问高龄老人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慰问高龄老人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购买婚姻登记证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2000本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购买婚姻登记证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2000本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资金使用合格率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资金使用合格率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慰问困难群众及时性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慰问困难群众及时性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购买婚姻登记证书及时性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购买婚姻登记证书及时性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提高群众婚姻登记意识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提高群众婚姻登记意识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缓解困难群众生活压力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有效缓解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缓解困难群众生活压力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有效缓解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持续保障婚姻登记工作的正常运行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持续保障婚姻登记工作的正常运行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7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婚姻登记人员满意度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婚姻登记人员满意度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儿童福利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62.4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62.4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62.4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62.4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加强困境儿童保障工作，切实保障困境儿童的生存权、发展权、受保护权和参与权，使困境儿童生活得更加幸福，更有尊严。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加强困境儿童保障工作，切实保障困境儿童的生存权、发展权、受保护权和参与权，使困境儿童生活得更加幸福，更有尊严。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领取孤儿基本生活保障金人数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领取孤儿基本生活保障金人数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领取事实无人抚养儿童生活补助人数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领取事实无人抚养儿童生活补助人数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≤62.4万元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≤62.4万元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受益儿童满意度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受益儿童满意度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老年福利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515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515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确保80岁以上高龄老人生活补助按时足额发放,实现老有所养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确保80岁以上高龄老人生活补助按时足额发放,实现老有所养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领取80-99岁以上高龄老人生活补贴人数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6500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领取80-99岁以上高龄老人生活补贴人数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6500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领取100岁以上高龄老人生活补贴人数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领取100岁以上高龄老人生活补贴人数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10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按季度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按季度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FF0000"/>
                      <w:kern w:val="0"/>
                      <w:sz w:val="18"/>
                      <w:szCs w:val="18"/>
                      <w:lang w:val="en-US" w:eastAsia="zh-CN"/>
                    </w:rPr>
                    <w:t>515万元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≤515万元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80岁以上高龄老人关爱工作水平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80岁以上高龄老人关爱工作水平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高龄老人关爱工作长效机制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高龄老人关爱工作长效机制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受益老人满意度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受益老人满意度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农村最低生活保障金（9月预拨）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89.672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89.672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89.672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89.672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确保农村低保人员生活救助按时足额发放，保障农村低保人员基本生活。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确保农村低保人员生活救助按时足额发放，保障农村低保人员基本生活。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领取农村最低生活保障金人数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2770户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领取农村最低生活保障金人数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2700户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89.672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≤89.672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农村最低生活保障工作长效机制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农村最低生活保障工作长效机制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减轻农村低保人员生活负担情况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减轻农村低保人员生活负担情况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殡葬火化补贴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240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240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240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提高我县死亡火化率，倡树节地安葬新风气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提高我县死亡火化率，倡树节地安葬新风气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领取殡葬火化补贴人数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1200人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领取殡葬火化补贴人数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死亡人口火化率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37%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死亡人口火化率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37%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≤240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县域内死亡火化水平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县域内死亡火化水平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文明殡葬新风工作长效机制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文明殡葬新风工作长效机制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减轻群众丧葬负担情况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减轻群众丧葬负担情况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火化人员家属满意度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火化人员家属满意度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残疾人两项补贴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解决残疾人特殊生活困难和长期照护困难，保障残疾人生存发展权益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解决残疾人特殊生活困难和长期照护困难，保障残疾人生存发展权益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领取困难残疾人生活补贴人数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1600人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领取困难残疾人生活补贴人数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1600人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领取重度残疾人护理补贴人数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3400人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领取重度残疾人护理补贴人数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3400人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≤61万元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≤61万元</w:t>
                  </w:r>
                </w:p>
              </w:tc>
            </w:tr>
            <w:tr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60元/人/月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60元/人/月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残疾人关爱工作水平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减轻困难残疾人家庭生活压力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残疾人两项补贴工作长效机制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减轻残疾人生活负担情况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减轻残疾人生活负担情况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受益残疾人满意度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受益残疾人满意度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流浪乞讨人员救助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保障流浪乞讨人员基本生活权益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保障流浪乞讨人员基本生活权益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救助覆盖率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救助覆盖率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≥99%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受助人员中危重病人、精神病人、突发疾病患者送医救治率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受助人员中危重病人、精神病人、突发疾病患者送医救治率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≥80%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≤19万元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流浪乞讨人群救助关爱工作水平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流浪乞讨人群救助关爱工作水平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流浪乞讨人员救助工作长效机制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流浪乞讨人员救助工作长效机制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救助人员满意度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困难残疾人集中托养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确保困难残疾人集中托养金按时足额发放，保障困难残疾人基本生活。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确保困难残疾人集中托养金按时足额发放，保障困难残疾人基本生活。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困难残疾人集中托养人数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困难残疾人集中托养人数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15人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领取补贴对象认定准确率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领取补贴对象认定准确率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FF0000"/>
                      <w:sz w:val="18"/>
                      <w:szCs w:val="18"/>
                      <w:u w:val="none"/>
                    </w:rPr>
                    <w:t>发放补贴时间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FF0000"/>
                      <w:sz w:val="18"/>
                      <w:szCs w:val="18"/>
                      <w:u w:val="none"/>
                    </w:rPr>
                    <w:t>每季度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FF0000"/>
                      <w:sz w:val="18"/>
                      <w:szCs w:val="18"/>
                      <w:u w:val="none"/>
                    </w:rPr>
                    <w:t>发放补贴时间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FF0000"/>
                      <w:sz w:val="18"/>
                      <w:szCs w:val="18"/>
                      <w:u w:val="none"/>
                    </w:rPr>
                    <w:t>每季度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  <w:lang w:val="en-US" w:eastAsia="zh-CN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  <w:lang w:val="en-US" w:eastAsia="zh-CN"/>
                    </w:rPr>
                    <w:t>≤60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残疾人关爱工作水平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残疾人关爱工作水平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减轻困难残疾人家庭生活压力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减轻困难残疾人家庭生活压力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有效改善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指标3：服务对象政策知晓率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指标3：服务对象政策知晓率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≥85%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困难残疾人集中托养工作长效机制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困难残疾人集中托养工作长效机制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减轻残疾人生活负担情况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减轻残疾人生活负担情况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持续改善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受益残疾人满意度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受益残疾人满意度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insoku/>
                    <w:autoSpaceDE/>
                    <w:autoSpaceDN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i w:val="0"/>
                      <w:snapToGrid/>
                      <w:color w:val="000000"/>
                      <w:sz w:val="18"/>
                      <w:szCs w:val="18"/>
                      <w:u w:val="none"/>
                    </w:rPr>
                    <w:t>≥85%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农村特困供养金及护理补贴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135.28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135.28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135.28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135.28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确保农村特困人员生活救助按时足额发放，保障农村特困人员基本生活。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确保农村特困人员生活救助按时足额发放，保障农村特困人员基本生活。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集中供养农村特困人数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84人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集中供养农村特困人数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84人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分散供养农村特困人数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498人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分散供养农村特困人数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498人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领取补贴对象认定准确率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领取补贴对象认定准确率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补贴资金合规率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补贴资金合规率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发放补贴时间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发放补贴时间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按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≤135.28万元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≤135.28万元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农村特困供养人群关爱工作水平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农村特困供养人群关爱工作水平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减轻农村特困人员生活压力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减轻农村特困人员生活压力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农村供养人员生活保障工作长效机制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农村供养人员生活保障工作长效机制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减轻农村特困供养人员生活负担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减轻农村特困供养人员生活负担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受益农村特困供养人员满意度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受益农村特困供养人员满意度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/>
    <w:p>
      <w:r>
        <w:br w:type="page"/>
      </w:r>
      <w:bookmarkStart w:id="0" w:name="_GoBack"/>
      <w:bookmarkEnd w:id="0"/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其他农村生活救助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12.12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12.12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12.12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12.12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确保40%救济和一般救济足额及时发放   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足额及时发放  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足额发放“两案平反”人员生活补助                 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1、确保40%救济和一般救济足额及时发放  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足额及时发放 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足额发放“两案平反”人员生活补助                 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40%救济和一般救济人数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40%救济和一般救济人数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两岸平反人员人数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两岸平反人员人数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救助资金金额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救助资金金额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发放救助总支出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≤12.12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发放救助总支出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≤12.12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40%救济和一般救济人员关爱工作水平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40%救济和一般救济人员关爱工作水平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受艾滋病影响人员关爱工作水平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受艾滋病影响人员关爱工作水平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两岸平反人员关爱工作水平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两岸平反人员关爱工作水平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40%救济和一般救济人员关爱工作长效机制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40%救济和一般救济人员关爱工作长效机制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受艾滋病影响人员关爱工作长效机制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受艾滋病影响人员关爱工作长效机制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两岸平反人员关爱工作长效机制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两岸平反人员关爱工作长效机制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死亡抚恤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5.05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5.05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5.05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5.05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按社保批复及时发放单位退休人员丧葬补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按社保批复及时发放单位退休人员丧葬补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领取死亡抚恤人数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领取死亡抚恤人数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发放丧葬补助及时率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发放丧葬补助及时率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5.05万元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5.05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单位退休人员关爱工作水平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单位退休人员关爱工作水平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单位退休人员关爱长效机制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单位退休人员关爱长效机制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退休人员家属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退休人员家属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自筹职工工资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44.91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44.91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44.91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44.91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按时发放职工工资，足额缴纳各种社会保险，保障职工权益。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按时发放职工工资，足额缴纳各种社会保险，保障职工权益。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在职自筹职工人数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在职自筹职工人数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退休自筹职工人数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退休自筹职工人数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工资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工资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发放工资及时率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发放工资及时率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≤44.91万元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≤44.91万元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单位在职职工关爱工作水平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单位在职职工关爱工作水平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退休职工关爱工作水平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退休职工关爱工作水平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单位职工关爱长效机制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单位职工关爱长效机制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单位职工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单位职工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A5EE8"/>
    <w:multiLevelType w:val="singleLevel"/>
    <w:tmpl w:val="091A5E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29946EB"/>
    <w:rsid w:val="039F3544"/>
    <w:rsid w:val="04CC7B54"/>
    <w:rsid w:val="0547583D"/>
    <w:rsid w:val="0591655C"/>
    <w:rsid w:val="0601105B"/>
    <w:rsid w:val="07432C73"/>
    <w:rsid w:val="0B991E13"/>
    <w:rsid w:val="0BFC73DD"/>
    <w:rsid w:val="0CA90420"/>
    <w:rsid w:val="0CF90322"/>
    <w:rsid w:val="0D717D11"/>
    <w:rsid w:val="0DE46181"/>
    <w:rsid w:val="0E334896"/>
    <w:rsid w:val="0E4077F8"/>
    <w:rsid w:val="0F690488"/>
    <w:rsid w:val="0FE43977"/>
    <w:rsid w:val="11297F54"/>
    <w:rsid w:val="11B81832"/>
    <w:rsid w:val="11DC45C4"/>
    <w:rsid w:val="12406153"/>
    <w:rsid w:val="12510297"/>
    <w:rsid w:val="13425EAD"/>
    <w:rsid w:val="135C2FDC"/>
    <w:rsid w:val="13FA6D92"/>
    <w:rsid w:val="144F741F"/>
    <w:rsid w:val="1460110F"/>
    <w:rsid w:val="14B773D2"/>
    <w:rsid w:val="156F3E12"/>
    <w:rsid w:val="157B319D"/>
    <w:rsid w:val="17713066"/>
    <w:rsid w:val="18755C9B"/>
    <w:rsid w:val="187F5EE4"/>
    <w:rsid w:val="18904A43"/>
    <w:rsid w:val="18967E92"/>
    <w:rsid w:val="18A645A7"/>
    <w:rsid w:val="18E342A1"/>
    <w:rsid w:val="18F0603A"/>
    <w:rsid w:val="1942524F"/>
    <w:rsid w:val="19963A4D"/>
    <w:rsid w:val="1AFF02A6"/>
    <w:rsid w:val="1B8874E3"/>
    <w:rsid w:val="1B9603D1"/>
    <w:rsid w:val="1BEA3B6B"/>
    <w:rsid w:val="1BF11801"/>
    <w:rsid w:val="1C5B0276"/>
    <w:rsid w:val="1CAA076C"/>
    <w:rsid w:val="1D577E09"/>
    <w:rsid w:val="1EF906E5"/>
    <w:rsid w:val="1F004AA9"/>
    <w:rsid w:val="1F091BEE"/>
    <w:rsid w:val="215B43BB"/>
    <w:rsid w:val="218D297A"/>
    <w:rsid w:val="21C11718"/>
    <w:rsid w:val="22302EBD"/>
    <w:rsid w:val="22B90070"/>
    <w:rsid w:val="22BB4AB2"/>
    <w:rsid w:val="23247CB7"/>
    <w:rsid w:val="232A0A7A"/>
    <w:rsid w:val="2451548A"/>
    <w:rsid w:val="24611640"/>
    <w:rsid w:val="24942C39"/>
    <w:rsid w:val="2829138C"/>
    <w:rsid w:val="2A4749CF"/>
    <w:rsid w:val="2C020CF3"/>
    <w:rsid w:val="2E250DE1"/>
    <w:rsid w:val="2F1F4C69"/>
    <w:rsid w:val="2F976A59"/>
    <w:rsid w:val="302B2BB8"/>
    <w:rsid w:val="31796036"/>
    <w:rsid w:val="319A78EE"/>
    <w:rsid w:val="32DB3186"/>
    <w:rsid w:val="32F41F69"/>
    <w:rsid w:val="32FE12B1"/>
    <w:rsid w:val="33C9294F"/>
    <w:rsid w:val="344D1089"/>
    <w:rsid w:val="349149D6"/>
    <w:rsid w:val="351077AD"/>
    <w:rsid w:val="353A72C2"/>
    <w:rsid w:val="356B73F7"/>
    <w:rsid w:val="35D75334"/>
    <w:rsid w:val="37190D0A"/>
    <w:rsid w:val="396B7C63"/>
    <w:rsid w:val="39B35D5B"/>
    <w:rsid w:val="39C72A43"/>
    <w:rsid w:val="3BA03D13"/>
    <w:rsid w:val="3C650EA2"/>
    <w:rsid w:val="3C882259"/>
    <w:rsid w:val="3D612D17"/>
    <w:rsid w:val="3D8D2DB2"/>
    <w:rsid w:val="3DBF3F38"/>
    <w:rsid w:val="3FAB4715"/>
    <w:rsid w:val="401C60E9"/>
    <w:rsid w:val="40DC543A"/>
    <w:rsid w:val="413B17F9"/>
    <w:rsid w:val="415C4638"/>
    <w:rsid w:val="416838C1"/>
    <w:rsid w:val="44661788"/>
    <w:rsid w:val="447B51CD"/>
    <w:rsid w:val="44F20ECE"/>
    <w:rsid w:val="452536CC"/>
    <w:rsid w:val="453053D4"/>
    <w:rsid w:val="46B12981"/>
    <w:rsid w:val="47197044"/>
    <w:rsid w:val="481F5157"/>
    <w:rsid w:val="483E5C8A"/>
    <w:rsid w:val="48792D39"/>
    <w:rsid w:val="488E2625"/>
    <w:rsid w:val="48B703B5"/>
    <w:rsid w:val="499C14F2"/>
    <w:rsid w:val="4A69625F"/>
    <w:rsid w:val="4A7F2D4E"/>
    <w:rsid w:val="4B870AC0"/>
    <w:rsid w:val="4BFF0D11"/>
    <w:rsid w:val="4C281AB1"/>
    <w:rsid w:val="4C2B4AF1"/>
    <w:rsid w:val="4EC96522"/>
    <w:rsid w:val="4F043B1A"/>
    <w:rsid w:val="508469B8"/>
    <w:rsid w:val="51616B1D"/>
    <w:rsid w:val="51BD4A42"/>
    <w:rsid w:val="524A2A11"/>
    <w:rsid w:val="527F6E31"/>
    <w:rsid w:val="530504E8"/>
    <w:rsid w:val="53D53D55"/>
    <w:rsid w:val="54E378FF"/>
    <w:rsid w:val="54FE107E"/>
    <w:rsid w:val="550A19AE"/>
    <w:rsid w:val="55163C24"/>
    <w:rsid w:val="5601198C"/>
    <w:rsid w:val="56104055"/>
    <w:rsid w:val="56124FF4"/>
    <w:rsid w:val="56F05B39"/>
    <w:rsid w:val="572C68E4"/>
    <w:rsid w:val="5B2E0659"/>
    <w:rsid w:val="5CE85B58"/>
    <w:rsid w:val="5CFF2B43"/>
    <w:rsid w:val="5D6B45CA"/>
    <w:rsid w:val="5D731A92"/>
    <w:rsid w:val="603E5DB0"/>
    <w:rsid w:val="617E78FF"/>
    <w:rsid w:val="61887D18"/>
    <w:rsid w:val="61994557"/>
    <w:rsid w:val="61AA2426"/>
    <w:rsid w:val="62A47E73"/>
    <w:rsid w:val="62A85D16"/>
    <w:rsid w:val="63B73F13"/>
    <w:rsid w:val="642660CF"/>
    <w:rsid w:val="64765E75"/>
    <w:rsid w:val="64D12C3C"/>
    <w:rsid w:val="6647282C"/>
    <w:rsid w:val="66C60FE3"/>
    <w:rsid w:val="678B2E0B"/>
    <w:rsid w:val="6801045F"/>
    <w:rsid w:val="685A3E36"/>
    <w:rsid w:val="687F36B9"/>
    <w:rsid w:val="694434C8"/>
    <w:rsid w:val="6988452D"/>
    <w:rsid w:val="6B007E0B"/>
    <w:rsid w:val="6CE9566A"/>
    <w:rsid w:val="6DFA52D1"/>
    <w:rsid w:val="6F083C79"/>
    <w:rsid w:val="707D36D5"/>
    <w:rsid w:val="721C39A2"/>
    <w:rsid w:val="72B91FCA"/>
    <w:rsid w:val="75517694"/>
    <w:rsid w:val="755D3DB4"/>
    <w:rsid w:val="768628A7"/>
    <w:rsid w:val="7689062A"/>
    <w:rsid w:val="76A5013A"/>
    <w:rsid w:val="76A553B4"/>
    <w:rsid w:val="77A44894"/>
    <w:rsid w:val="782E40AC"/>
    <w:rsid w:val="788B35BF"/>
    <w:rsid w:val="788F1FD6"/>
    <w:rsid w:val="789C62E0"/>
    <w:rsid w:val="795D3E92"/>
    <w:rsid w:val="796F6487"/>
    <w:rsid w:val="7AC44184"/>
    <w:rsid w:val="7BBD0648"/>
    <w:rsid w:val="7BE52835"/>
    <w:rsid w:val="7CA865D9"/>
    <w:rsid w:val="7EBF2BB0"/>
    <w:rsid w:val="7FA525D4"/>
    <w:rsid w:val="7FBE199E"/>
    <w:rsid w:val="7FC360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3"/>
    <w:qFormat/>
    <w:uiPriority w:val="0"/>
    <w:pPr>
      <w:spacing w:before="240"/>
      <w:jc w:val="both"/>
      <w:textAlignment w:val="baseline"/>
    </w:pPr>
    <w:rPr>
      <w:rFonts w:ascii="仿宋_GB2312" w:hAnsi="Calibri" w:eastAsia="仿宋_GB2312"/>
      <w:kern w:val="2"/>
      <w:sz w:val="21"/>
      <w:szCs w:val="24"/>
      <w:lang w:val="en-US" w:eastAsia="zh-CN" w:bidi="ar-SA"/>
    </w:rPr>
  </w:style>
  <w:style w:type="paragraph" w:customStyle="1" w:styleId="3">
    <w:name w:val="BodyTextIndent2"/>
    <w:basedOn w:val="1"/>
    <w:qFormat/>
    <w:uiPriority w:val="0"/>
    <w:pPr>
      <w:spacing w:line="480" w:lineRule="auto"/>
      <w:ind w:left="420" w:leftChars="200"/>
      <w:jc w:val="both"/>
      <w:textAlignment w:val="baseline"/>
    </w:pPr>
  </w:style>
  <w:style w:type="paragraph" w:styleId="8">
    <w:name w:val="Body Text"/>
    <w:basedOn w:val="1"/>
    <w:qFormat/>
    <w:uiPriority w:val="0"/>
  </w:style>
  <w:style w:type="paragraph" w:styleId="9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Body Text First Indent"/>
    <w:basedOn w:val="8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7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8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9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20">
    <w:name w:val="正文文本1"/>
    <w:basedOn w:val="1"/>
    <w:link w:val="22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1">
    <w:name w:val="正文文本 + 11 pt"/>
    <w:basedOn w:val="22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2">
    <w:name w:val="正文文本_"/>
    <w:basedOn w:val="15"/>
    <w:link w:val="20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3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cp:lastPrinted>2022-03-01T08:22:00Z</cp:lastPrinted>
  <dcterms:modified xsi:type="dcterms:W3CDTF">2022-03-14T07:46:41Z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